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7" w:type="dxa"/>
        <w:tblInd w:w="-432" w:type="dxa"/>
        <w:tblLook w:val="01E0" w:firstRow="1" w:lastRow="1" w:firstColumn="1" w:lastColumn="1" w:noHBand="0" w:noVBand="0"/>
      </w:tblPr>
      <w:tblGrid>
        <w:gridCol w:w="7380"/>
        <w:gridCol w:w="6627"/>
      </w:tblGrid>
      <w:tr w:rsidR="00657FBC" w:rsidRPr="00657FBC" w:rsidTr="00AA3612">
        <w:trPr>
          <w:trHeight w:val="2700"/>
        </w:trPr>
        <w:tc>
          <w:tcPr>
            <w:tcW w:w="7380" w:type="dxa"/>
          </w:tcPr>
          <w:p w:rsidR="00657FBC" w:rsidRPr="00657FBC" w:rsidRDefault="000E61F4" w:rsidP="00D31E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A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R  O  M  Â  N  I  A</w:t>
            </w:r>
          </w:p>
          <w:p w:rsidR="00657FBC" w:rsidRPr="00657FBC" w:rsidRDefault="00657FBC" w:rsidP="00D31EAD">
            <w:pPr>
              <w:tabs>
                <w:tab w:val="left" w:pos="-288"/>
                <w:tab w:val="left" w:pos="267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MINISTERUL AFACERILOR INTERNE</w:t>
            </w:r>
          </w:p>
          <w:p w:rsidR="00657FBC" w:rsidRPr="00657FBC" w:rsidRDefault="00657FBC" w:rsidP="00D31E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657FB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533400" cy="6477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</w:p>
          <w:p w:rsidR="00657FBC" w:rsidRPr="00D31EAD" w:rsidRDefault="00657FBC" w:rsidP="00A93C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CCF">
              <w:rPr>
                <w:rFonts w:ascii="Times New Roman" w:hAnsi="Times New Roman" w:cs="Times New Roman"/>
                <w:b/>
              </w:rPr>
              <w:t xml:space="preserve">         </w:t>
            </w:r>
            <w:r w:rsidR="00D31EAD">
              <w:rPr>
                <w:rFonts w:ascii="Times New Roman" w:hAnsi="Times New Roman" w:cs="Times New Roman"/>
                <w:b/>
              </w:rPr>
              <w:t xml:space="preserve">  </w:t>
            </w:r>
            <w:r w:rsidRPr="00A93CCF">
              <w:rPr>
                <w:rFonts w:ascii="Times New Roman" w:hAnsi="Times New Roman" w:cs="Times New Roman"/>
                <w:b/>
              </w:rPr>
              <w:t xml:space="preserve">   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>INSPECTORATUL GENERAL AL POLIŢIEI ROMÂNE</w:t>
            </w:r>
          </w:p>
          <w:p w:rsidR="00657FBC" w:rsidRPr="00A93CCF" w:rsidRDefault="00657FBC" w:rsidP="00A93C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INSPECTORATUL DE POLIȚIE JUDEȚEAN BOTOȘANI</w:t>
            </w:r>
          </w:p>
          <w:p w:rsidR="00803942" w:rsidRDefault="00803942" w:rsidP="00A93C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57FBC" w:rsidRDefault="00803942" w:rsidP="008039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Elaborat, responsabil de aplicarea Legii nr. 544/2001</w:t>
            </w:r>
          </w:p>
          <w:p w:rsidR="00803942" w:rsidRPr="00AA3612" w:rsidRDefault="00803942" w:rsidP="002E3BA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2E3BA4">
              <w:rPr>
                <w:rFonts w:ascii="Times New Roman" w:hAnsi="Times New Roman" w:cs="Times New Roman"/>
                <w:b/>
              </w:rPr>
              <w:t>Inspector</w:t>
            </w:r>
            <w:r>
              <w:rPr>
                <w:rFonts w:ascii="Times New Roman" w:hAnsi="Times New Roman" w:cs="Times New Roman"/>
                <w:b/>
              </w:rPr>
              <w:t xml:space="preserve"> principal de poliție Nenișcu Delia</w:t>
            </w:r>
          </w:p>
        </w:tc>
        <w:tc>
          <w:tcPr>
            <w:tcW w:w="6627" w:type="dxa"/>
            <w:vAlign w:val="center"/>
          </w:tcPr>
          <w:p w:rsidR="00657FBC" w:rsidRPr="00657FBC" w:rsidRDefault="00657FBC" w:rsidP="00657FBC">
            <w:pPr>
              <w:tabs>
                <w:tab w:val="right" w:pos="2952"/>
              </w:tabs>
              <w:spacing w:before="240"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7FBC" w:rsidRDefault="00657FBC" w:rsidP="00A93CCF">
            <w:pPr>
              <w:tabs>
                <w:tab w:val="right" w:pos="2844"/>
                <w:tab w:val="right" w:pos="2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</w:t>
            </w:r>
            <w:r w:rsidR="00F70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NESECRET</w:t>
            </w:r>
          </w:p>
          <w:p w:rsidR="00D81B6B" w:rsidRPr="00F70705" w:rsidRDefault="00F70705" w:rsidP="00A93CCF">
            <w:pPr>
              <w:tabs>
                <w:tab w:val="right" w:pos="2844"/>
                <w:tab w:val="right" w:pos="2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="00D81B6B"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D31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BA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12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3BA4">
              <w:rPr>
                <w:rFonts w:ascii="Times New Roman" w:hAnsi="Times New Roman" w:cs="Times New Roman"/>
                <w:b/>
                <w:sz w:val="24"/>
                <w:szCs w:val="24"/>
              </w:rPr>
              <w:t>793</w:t>
            </w:r>
            <w:r w:rsidR="00E8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850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2B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850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3B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57FBC" w:rsidRPr="00657FBC" w:rsidRDefault="00657FBC" w:rsidP="00A93CCF">
            <w:pPr>
              <w:tabs>
                <w:tab w:val="right" w:pos="18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Botoșani</w:t>
            </w:r>
          </w:p>
          <w:p w:rsidR="00657FBC" w:rsidRPr="00657FBC" w:rsidRDefault="00657FBC" w:rsidP="00657FBC">
            <w:pPr>
              <w:tabs>
                <w:tab w:val="right" w:pos="188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</w:t>
            </w:r>
            <w:r w:rsidR="00846F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F02BC1" w:rsidRPr="00F02BC1" w:rsidRDefault="00AA3612" w:rsidP="004110A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bookmarkStart w:id="0" w:name="_GoBack"/>
      <w:bookmarkEnd w:id="0"/>
    </w:p>
    <w:p w:rsidR="00AA3612" w:rsidRPr="00AA3612" w:rsidRDefault="00AA3612" w:rsidP="00AA3612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</w:rPr>
      </w:pPr>
    </w:p>
    <w:p w:rsidR="00AA3612" w:rsidRPr="00A93CCF" w:rsidRDefault="00AA3612" w:rsidP="00A93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5B22" w:rsidRPr="00A93CCF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RAPORT DE EVALUARE</w:t>
      </w:r>
    </w:p>
    <w:p w:rsidR="007C5B22" w:rsidRPr="00A93CCF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a implementării Legii nr. 544/2001 în anul </w:t>
      </w:r>
      <w:r w:rsidR="00657FBC" w:rsidRPr="00A93CCF">
        <w:rPr>
          <w:rFonts w:ascii="Times New Roman" w:hAnsi="Times New Roman" w:cs="Times New Roman"/>
          <w:b/>
          <w:sz w:val="24"/>
          <w:szCs w:val="24"/>
        </w:rPr>
        <w:t>202</w:t>
      </w:r>
      <w:r w:rsidR="002E3BA4">
        <w:rPr>
          <w:rFonts w:ascii="Times New Roman" w:hAnsi="Times New Roman" w:cs="Times New Roman"/>
          <w:b/>
          <w:sz w:val="24"/>
          <w:szCs w:val="24"/>
        </w:rPr>
        <w:t>4</w:t>
      </w:r>
    </w:p>
    <w:p w:rsidR="009857EA" w:rsidRPr="00A93CCF" w:rsidRDefault="009857EA" w:rsidP="00985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Default="002E3BA4" w:rsidP="00A93C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</w:t>
      </w:r>
      <w:r w:rsidR="00803942">
        <w:rPr>
          <w:rFonts w:ascii="Times New Roman" w:hAnsi="Times New Roman" w:cs="Times New Roman"/>
          <w:sz w:val="24"/>
          <w:szCs w:val="24"/>
        </w:rPr>
        <w:t xml:space="preserve"> principal de poliție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657FBC" w:rsidRPr="00A93CCF">
        <w:rPr>
          <w:rFonts w:ascii="Times New Roman" w:hAnsi="Times New Roman" w:cs="Times New Roman"/>
          <w:sz w:val="24"/>
          <w:szCs w:val="24"/>
        </w:rPr>
        <w:t>Nenișcu Delia,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responsabil de aplicarea Legii nr. 544/2001, cu modificările şi completările ulterioare, în anul </w:t>
      </w:r>
      <w:r w:rsidR="00657FBC" w:rsidRPr="00A93CCF">
        <w:rPr>
          <w:rFonts w:ascii="Times New Roman" w:hAnsi="Times New Roman" w:cs="Times New Roman"/>
          <w:sz w:val="24"/>
          <w:szCs w:val="24"/>
        </w:rPr>
        <w:t>202</w:t>
      </w:r>
      <w:r w:rsidR="00D845C8">
        <w:rPr>
          <w:rFonts w:ascii="Times New Roman" w:hAnsi="Times New Roman" w:cs="Times New Roman"/>
          <w:sz w:val="24"/>
          <w:szCs w:val="24"/>
        </w:rPr>
        <w:t>4</w:t>
      </w:r>
      <w:r w:rsidR="00657FBC" w:rsidRPr="00A93CCF">
        <w:rPr>
          <w:rFonts w:ascii="Times New Roman" w:hAnsi="Times New Roman" w:cs="Times New Roman"/>
          <w:sz w:val="24"/>
          <w:szCs w:val="24"/>
        </w:rPr>
        <w:t>,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prezint actualul raport de evaluare internă finalizat în urma aplicării procedurilor de acces la informaţii de interes public, prin care apreciez că activitatea specifică a instituţiei a fost:</w:t>
      </w:r>
    </w:p>
    <w:p w:rsidR="00A93CCF" w:rsidRPr="00A93CCF" w:rsidRDefault="00A93CCF" w:rsidP="00A93C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68EB" w:rsidRPr="00A93CCF" w:rsidRDefault="002D592E" w:rsidP="0096161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x</w:t>
      </w:r>
      <w:r w:rsidRPr="00A93CCF">
        <w:rPr>
          <w:rFonts w:ascii="Times New Roman" w:hAnsi="Times New Roman" w:cs="Times New Roman"/>
          <w:sz w:val="24"/>
          <w:szCs w:val="24"/>
        </w:rPr>
        <w:t xml:space="preserve">  </w:t>
      </w:r>
      <w:r w:rsidR="007C5B22" w:rsidRPr="00A93CCF">
        <w:rPr>
          <w:rFonts w:ascii="Times New Roman" w:hAnsi="Times New Roman" w:cs="Times New Roman"/>
          <w:sz w:val="24"/>
          <w:szCs w:val="24"/>
        </w:rPr>
        <w:t>Foarte bună</w:t>
      </w:r>
      <w:r w:rsidR="00D30809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5269E4" w:rsidRPr="00A93CCF">
        <w:rPr>
          <w:rFonts w:ascii="Times New Roman" w:hAnsi="Times New Roman" w:cs="Times New Roman"/>
          <w:sz w:val="24"/>
          <w:szCs w:val="24"/>
        </w:rPr>
        <w:t xml:space="preserve">   </w:t>
      </w:r>
      <w:r w:rsidR="004D74E0" w:rsidRPr="00A93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22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Bună</w:t>
      </w:r>
    </w:p>
    <w:p w:rsidR="007C5B22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Satisfăcătoare</w:t>
      </w:r>
    </w:p>
    <w:p w:rsidR="00EB1365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Nesatisfăcătoare</w:t>
      </w:r>
    </w:p>
    <w:p w:rsidR="007C5B22" w:rsidRPr="00A93CCF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EA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D0C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Îmi întemeiez aceste observații pe următoarele considerente și rezultate privind anul </w:t>
      </w:r>
      <w:r w:rsidR="00F70705" w:rsidRPr="00A93CCF">
        <w:rPr>
          <w:rFonts w:ascii="Times New Roman" w:hAnsi="Times New Roman" w:cs="Times New Roman"/>
          <w:b/>
          <w:sz w:val="24"/>
          <w:szCs w:val="24"/>
        </w:rPr>
        <w:t>202</w:t>
      </w:r>
      <w:r w:rsidR="002E3BA4">
        <w:rPr>
          <w:rFonts w:ascii="Times New Roman" w:hAnsi="Times New Roman" w:cs="Times New Roman"/>
          <w:b/>
          <w:sz w:val="24"/>
          <w:szCs w:val="24"/>
        </w:rPr>
        <w:t>4</w:t>
      </w:r>
      <w:r w:rsidR="00F70705" w:rsidRPr="00A93CCF">
        <w:rPr>
          <w:rFonts w:ascii="Times New Roman" w:hAnsi="Times New Roman" w:cs="Times New Roman"/>
          <w:b/>
          <w:sz w:val="24"/>
          <w:szCs w:val="24"/>
        </w:rPr>
        <w:t>:</w:t>
      </w:r>
    </w:p>
    <w:p w:rsidR="0080558E" w:rsidRPr="00A93CCF" w:rsidRDefault="0080558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EA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I. Resurse şi </w:t>
      </w:r>
      <w:r w:rsidR="00513856" w:rsidRPr="00A93CCF">
        <w:rPr>
          <w:rFonts w:ascii="Times New Roman" w:hAnsi="Times New Roman" w:cs="Times New Roman"/>
          <w:b/>
          <w:sz w:val="24"/>
          <w:szCs w:val="24"/>
        </w:rPr>
        <w:t>proces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A93CCF" w:rsidP="00A93CC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Cum apreciaţi resursele umane disponibile pentru activitatea de furnizare a informaţiilor de interes public?</w:t>
      </w:r>
    </w:p>
    <w:p w:rsidR="002D592E" w:rsidRPr="00A93CCF" w:rsidRDefault="002D592E" w:rsidP="002D59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>Suficiente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Insuficiente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2. Apreciaţi că resursele material disponibile pentru activitatea de furnizarea informaţiilor de interes public sunt: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Suficiente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Insuficiente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3. Cum apreciaţi colaborarea cu direcţiile de specialitate din cadrul instituţiei dumneavoastră în furnizarea accesului la informaţii de interes public: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X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Foarte bună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Bună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Satisfăcătoare</w:t>
      </w:r>
    </w:p>
    <w:p w:rsidR="00EB1365" w:rsidRPr="00A93CCF" w:rsidRDefault="00EB1365" w:rsidP="00846F5E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Nesatisfăcătoare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Default="00A93CCF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Pr="00A93CCF" w:rsidRDefault="00A93CCF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5CA" w:rsidRPr="00A93CCF" w:rsidRDefault="00EB1365" w:rsidP="00AA3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II. Rezultate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A. Informaţii publicate din oficiu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2D59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Instituţia dumneavoastră a afişat informaţiile/documentele comunicate din oficiu, conform art. 5 din Legea nr. 544/2001, cu modificările şi completările ulterioare?</w:t>
      </w:r>
    </w:p>
    <w:p w:rsidR="002D592E" w:rsidRPr="00A93CCF" w:rsidRDefault="002D592E" w:rsidP="002D59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X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Pe pagina de internet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La sediul instituţiei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În presă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În Monitorul Oficial al României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 xml:space="preserve">□ În altă modalitate: </w:t>
      </w:r>
      <w:r w:rsidR="00CE45CA" w:rsidRPr="00A93CC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07267" w:rsidRPr="00A93CCF" w:rsidRDefault="00107267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2. Apreciaţi că afişarea informaţiilor a fost suficient de vizibilă pentru cei interesaţi?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BB2C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CE45CA" w:rsidRPr="00A93CCF" w:rsidRDefault="00BB2CAF" w:rsidP="00A93CCF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□ Nu</w:t>
      </w:r>
    </w:p>
    <w:p w:rsidR="00CE45CA" w:rsidRPr="00A93CCF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3. Care sunt soluţiile pentru creşterea vizibilităţii informaţiilor publicate, pe care instituţia dumneavoastră le-au aplicat?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CC3D99" w:rsidRPr="00A93CCF">
        <w:rPr>
          <w:rFonts w:ascii="Times New Roman" w:hAnsi="Times New Roman" w:cs="Times New Roman"/>
          <w:sz w:val="24"/>
          <w:szCs w:val="24"/>
        </w:rPr>
        <w:t>Aducerea la cunoștința cetățenilor a informațiilor care au fost publicate pe</w:t>
      </w:r>
      <w:r w:rsidR="002D592E" w:rsidRPr="00A93CCF">
        <w:rPr>
          <w:rFonts w:ascii="Times New Roman" w:hAnsi="Times New Roman" w:cs="Times New Roman"/>
          <w:sz w:val="24"/>
          <w:szCs w:val="24"/>
        </w:rPr>
        <w:t xml:space="preserve"> site, prin transmiterea de com</w:t>
      </w:r>
      <w:r w:rsidR="00CC3D99" w:rsidRPr="00A93CCF">
        <w:rPr>
          <w:rFonts w:ascii="Times New Roman" w:hAnsi="Times New Roman" w:cs="Times New Roman"/>
          <w:sz w:val="24"/>
          <w:szCs w:val="24"/>
        </w:rPr>
        <w:t>unicate către mass-media.</w:t>
      </w:r>
    </w:p>
    <w:p w:rsidR="00EB1365" w:rsidRPr="00A93CCF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A93C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 A publicat instituţia dumneavoastră seturi de date suplimentare din oficiu, faţă de cele minimale prevăzute de lege?</w:t>
      </w:r>
    </w:p>
    <w:p w:rsidR="00AB1E55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 xml:space="preserve">□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EB1365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CAF">
        <w:rPr>
          <w:rFonts w:ascii="Times New Roman" w:hAnsi="Times New Roman" w:cs="Times New Roman"/>
          <w:b/>
          <w:sz w:val="24"/>
          <w:szCs w:val="24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Nu</w:t>
      </w:r>
    </w:p>
    <w:p w:rsidR="00AB1E55" w:rsidRPr="00A93CCF" w:rsidRDefault="00AB1E5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107267" w:rsidRDefault="00107267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8C" w:rsidRPr="00A93CCF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5. Sunt informaţiile publicate într-un format deschis?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2D592E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</w:t>
      </w:r>
      <w:r w:rsidRPr="00BB2C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EB1365" w:rsidRPr="00A93CCF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92E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□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Nu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6. Care sunt măsurile interne pe care intenţionaţi să le aplicaţi pentru publicarea unui număr cât mai mare de seturi de date în format deschis?</w:t>
      </w:r>
      <w:r w:rsidR="00A963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79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3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8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22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618C" w:rsidRDefault="00DC7612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1365" w:rsidRPr="00A93CCF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7612">
        <w:rPr>
          <w:rFonts w:ascii="Times New Roman" w:hAnsi="Times New Roman" w:cs="Times New Roman"/>
          <w:sz w:val="24"/>
          <w:szCs w:val="24"/>
        </w:rPr>
        <w:t xml:space="preserve"> Creșterea gradului de promovare a informațiilor publice pe site-ul instituției și actualizarea permanent</w:t>
      </w:r>
      <w:r w:rsidR="00D31EAD">
        <w:rPr>
          <w:rFonts w:ascii="Times New Roman" w:hAnsi="Times New Roman" w:cs="Times New Roman"/>
          <w:sz w:val="24"/>
          <w:szCs w:val="24"/>
        </w:rPr>
        <w:t>ă</w:t>
      </w:r>
      <w:r w:rsidR="00DC7612">
        <w:rPr>
          <w:rFonts w:ascii="Times New Roman" w:hAnsi="Times New Roman" w:cs="Times New Roman"/>
          <w:sz w:val="24"/>
          <w:szCs w:val="24"/>
        </w:rPr>
        <w:t xml:space="preserve"> a informațiilor de interes public de pe site-ul instituției.</w:t>
      </w:r>
    </w:p>
    <w:p w:rsidR="0048618C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B. Informaţii furnizate la cerere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B71F14">
        <w:trPr>
          <w:trHeight w:val="5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După modalitatea de adresare</w:t>
            </w: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 suport hârtie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 suport electronic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EB1365" w:rsidRPr="00A93CCF" w:rsidTr="00D57BC2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9850DC" w:rsidP="0098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                 379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D65D1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354</w:t>
            </w:r>
            <w:r w:rsidR="00406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D65D1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D65D1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D65D1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D65D18" w:rsidP="00BA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263</w:t>
            </w:r>
          </w:p>
        </w:tc>
      </w:tr>
    </w:tbl>
    <w:p w:rsidR="00EB1365" w:rsidRPr="00A93CCF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4"/>
          <w:szCs w:val="24"/>
          <w:lang w:eastAsia="en-GB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8"/>
        <w:gridCol w:w="2503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Departajare pe domenii de interes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a) Utilizarea banilor publici (contracte, investiţii, cheltuieli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0F653B" w:rsidP="007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77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b) Modul de îndeplinire a atribuţiilor instituţiei publice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936601" w:rsidP="007758C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    379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c) Acte normative, reglementări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936601" w:rsidP="0087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d) Activitatea liderilor instituţiei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B1E55" w:rsidRDefault="00AB1E55" w:rsidP="00DB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B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6A0B87" w:rsidP="0087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f) Altele, cu menţionarea acestora: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A0B87" w:rsidRDefault="006A0B87" w:rsidP="006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87725A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93CCF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A3612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B1365" w:rsidRPr="00A93CCF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4"/>
          <w:szCs w:val="24"/>
          <w:lang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36"/>
        <w:gridCol w:w="1522"/>
        <w:gridCol w:w="1176"/>
        <w:gridCol w:w="1176"/>
        <w:gridCol w:w="949"/>
        <w:gridCol w:w="1282"/>
        <w:gridCol w:w="1282"/>
        <w:gridCol w:w="1282"/>
        <w:gridCol w:w="1115"/>
        <w:gridCol w:w="1162"/>
        <w:gridCol w:w="1335"/>
        <w:gridCol w:w="1135"/>
        <w:gridCol w:w="1295"/>
        <w:gridCol w:w="1095"/>
      </w:tblGrid>
      <w:tr w:rsidR="00DB101E" w:rsidRPr="00A93CCF" w:rsidTr="00DB101E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2. Număr </w:t>
            </w: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 pe domenii de interes</w:t>
            </w:r>
          </w:p>
        </w:tc>
      </w:tr>
      <w:tr w:rsidR="00D57BC2" w:rsidRPr="00A93CCF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 (se precizează care)</w:t>
            </w:r>
          </w:p>
        </w:tc>
      </w:tr>
      <w:tr w:rsidR="00D57BC2" w:rsidRPr="00A93CCF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E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37</w:t>
            </w:r>
            <w:r w:rsidR="00E35C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BA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07687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9A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55FC4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1136A" w:rsidP="00936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7758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    </w:t>
            </w:r>
            <w:r w:rsidR="009366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5738E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48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379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93660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A267A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2</w:t>
            </w:r>
          </w:p>
        </w:tc>
      </w:tr>
    </w:tbl>
    <w:p w:rsidR="00D57BC2" w:rsidRPr="00A93CCF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E079B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Menţionaţi principalele cauze pentru care anumite răspunsuri nu au fost transmise în termenul legal:</w:t>
      </w:r>
    </w:p>
    <w:p w:rsidR="00D57BC2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3.1.</w:t>
      </w:r>
      <w:r w:rsidR="009A59B6" w:rsidRPr="00A93C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 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Toate raspunsurile au fost </w:t>
      </w:r>
      <w:r w:rsidR="002D592E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comunicate î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 termenul legal</w:t>
      </w:r>
    </w:p>
    <w:p w:rsidR="0048618C" w:rsidRDefault="0048618C" w:rsidP="00A93C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</w:p>
    <w:p w:rsidR="00DE079B" w:rsidRPr="00A93CCF" w:rsidRDefault="00EB1365" w:rsidP="00A93CC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 Ce măsuri au fost luate pentru ca această problemă să fie rezolvată?</w:t>
      </w:r>
    </w:p>
    <w:p w:rsidR="0048618C" w:rsidRDefault="00EB1365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4.1.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7B748E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Nu a fost cazul </w:t>
      </w: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Pr="00AA3612" w:rsidRDefault="00AA3612" w:rsidP="007B74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38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5. Număr </w:t>
            </w: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total de solicitări respinse</w:t>
            </w:r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Motivul respingerii</w:t>
            </w:r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 pe domenii de interes</w:t>
            </w:r>
          </w:p>
        </w:tc>
      </w:tr>
      <w:tr w:rsidR="00EB1365" w:rsidRPr="00A93CCF" w:rsidTr="00EB1365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Exceptate, conform legii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inexistente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 motive (cu precizarea acestora)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 banilor publici (contracte, investiţii, cheltuieli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îndeplinire a atribuţiilor instituţiei publice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 normative, reglementări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 liderilor instituţiei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 (se precizează care)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35C0B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35C0B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B26A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A93CCF" w:rsidRDefault="00A93CCF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EB1365" w:rsidRPr="00A93CCF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5.1.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Informaţiile solicitate nefurnizate pentru motivul exceptării acestora conform legii: (enumerarea numelor documentelor/informaţiilor solicitate):</w:t>
      </w:r>
    </w:p>
    <w:p w:rsidR="007B748E" w:rsidRDefault="007758C2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  <w:color w:val="333333"/>
        </w:rPr>
        <w:t>-</w:t>
      </w:r>
      <w:r w:rsidRPr="007758C2">
        <w:rPr>
          <w:b/>
        </w:rPr>
        <w:t>nu a fost cazul</w:t>
      </w:r>
    </w:p>
    <w:p w:rsidR="007758C2" w:rsidRPr="00A93CCF" w:rsidRDefault="007758C2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64E0A" w:rsidRPr="00A93CCF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93CCF">
        <w:rPr>
          <w:b/>
          <w:bCs/>
        </w:rPr>
        <w:t>6.</w:t>
      </w:r>
      <w:r w:rsidRPr="00A93CCF">
        <w:rPr>
          <w:rStyle w:val="apple-converted-space"/>
          <w:b/>
        </w:rPr>
        <w:t> </w:t>
      </w:r>
      <w:r w:rsidRPr="00A93CCF">
        <w:rPr>
          <w:b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EB1365" w:rsidRPr="00A93CCF" w:rsidTr="00EB136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curs de soluţionare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curs de soluţionare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9F56E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9F56E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78746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8125F" w:rsidRDefault="00E8125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8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8125F" w:rsidRDefault="00E8125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8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</w:p>
        </w:tc>
      </w:tr>
    </w:tbl>
    <w:p w:rsidR="00C04AEE" w:rsidRPr="00A93CCF" w:rsidRDefault="00C04AEE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n-GB"/>
        </w:rPr>
      </w:pPr>
    </w:p>
    <w:p w:rsidR="00EB1365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Managementul procesului de comunicare a informaţiilor de interes public</w:t>
      </w:r>
    </w:p>
    <w:p w:rsidR="00EB1365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7.1.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Costuri totale de funcţionare ale compartimentului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Sume încasate din serviciul de copiere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Contravaloarea serviciului de copiere (lei/pagină)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Care este documentul care stă la baza stabilirii contravalorii serviciului de copiere?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</w:tbl>
    <w:p w:rsidR="00846F5E" w:rsidRPr="00A93CCF" w:rsidRDefault="00846F5E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38AC" w:rsidRPr="00A93CCF" w:rsidRDefault="00EB1365" w:rsidP="00A93C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7.2.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Creşterea eficienţei accesului la informaţii de interes public</w:t>
      </w:r>
    </w:p>
    <w:p w:rsidR="00EB1365" w:rsidRPr="00A93CCF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Instituţia dumneavoastră deţine un punct de informare/bibliotecă virtuală în care sunt publicate seturi de date de interes public ?</w:t>
      </w:r>
    </w:p>
    <w:p w:rsidR="00EB1365" w:rsidRPr="00A93CCF" w:rsidRDefault="002D592E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x   </w:t>
      </w:r>
      <w:r w:rsidR="00EB1365"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Da</w:t>
      </w:r>
    </w:p>
    <w:p w:rsidR="00EB1365" w:rsidRPr="00A93CCF" w:rsidRDefault="002D592E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  <w:r w:rsid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</w:t>
      </w:r>
      <w:r w:rsidR="00EB1365"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□ Nu</w:t>
      </w:r>
    </w:p>
    <w:p w:rsidR="006438AC" w:rsidRPr="00A93CCF" w:rsidRDefault="00EB1365" w:rsidP="00A93CCF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C04AEE" w:rsidRDefault="0048618C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-Instruirea continuă a polițiștilor cu privire la prevederile Legi 544/2001 privind liberul acces la informațiile de interes public și asigurarea vizibilității informațiilor care trebuie publicate din oficiu, conform prevederilor legale. </w:t>
      </w:r>
    </w:p>
    <w:p w:rsidR="0048618C" w:rsidRPr="00A93CCF" w:rsidRDefault="0048618C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38AC" w:rsidRPr="00A93CCF" w:rsidRDefault="00EB1365" w:rsidP="00A93CCF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Enumeraţi măsurile luate pentru îmbunătăţirea procesului de asigurare a accesului la informaţii de interes public:</w:t>
      </w:r>
    </w:p>
    <w:p w:rsidR="0048618C" w:rsidRDefault="0048618C" w:rsidP="00A93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3CCF">
        <w:rPr>
          <w:rFonts w:ascii="Times New Roman" w:hAnsi="Times New Roman" w:cs="Times New Roman"/>
          <w:sz w:val="24"/>
          <w:szCs w:val="24"/>
        </w:rPr>
        <w:t xml:space="preserve"> 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Actualizarea permanentă a informațiilor publicate pe site-ul instituției</w:t>
      </w:r>
      <w:r w:rsidR="00A93CC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93CCF" w:rsidRDefault="00A93CCF" w:rsidP="00A93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A3612" w:rsidRDefault="00AA3612" w:rsidP="00A93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E" w:rsidRPr="00AA3612" w:rsidRDefault="00846F5E" w:rsidP="00AA36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6F5E" w:rsidRPr="00AA3612" w:rsidSect="00EB136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D74" w:rsidRDefault="00E96D74" w:rsidP="00846F5E">
      <w:pPr>
        <w:spacing w:after="0" w:line="240" w:lineRule="auto"/>
      </w:pPr>
      <w:r>
        <w:separator/>
      </w:r>
    </w:p>
  </w:endnote>
  <w:endnote w:type="continuationSeparator" w:id="0">
    <w:p w:rsidR="00E96D74" w:rsidRDefault="00E96D74" w:rsidP="008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D74" w:rsidRDefault="00E96D74" w:rsidP="00846F5E">
      <w:pPr>
        <w:spacing w:after="0" w:line="240" w:lineRule="auto"/>
      </w:pPr>
      <w:r>
        <w:separator/>
      </w:r>
    </w:p>
  </w:footnote>
  <w:footnote w:type="continuationSeparator" w:id="0">
    <w:p w:rsidR="00E96D74" w:rsidRDefault="00E96D74" w:rsidP="0084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4473C"/>
    <w:multiLevelType w:val="hybridMultilevel"/>
    <w:tmpl w:val="0CCE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127A5"/>
    <w:multiLevelType w:val="hybridMultilevel"/>
    <w:tmpl w:val="7766F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86C"/>
    <w:rsid w:val="00050467"/>
    <w:rsid w:val="00076871"/>
    <w:rsid w:val="000B26AA"/>
    <w:rsid w:val="000B2B0B"/>
    <w:rsid w:val="000C24A7"/>
    <w:rsid w:val="000C7BD8"/>
    <w:rsid w:val="000E61F4"/>
    <w:rsid w:val="000F653B"/>
    <w:rsid w:val="00107267"/>
    <w:rsid w:val="00133791"/>
    <w:rsid w:val="001867FE"/>
    <w:rsid w:val="001A1576"/>
    <w:rsid w:val="001A3F22"/>
    <w:rsid w:val="001C44D3"/>
    <w:rsid w:val="002647F7"/>
    <w:rsid w:val="00265D0C"/>
    <w:rsid w:val="002A04A2"/>
    <w:rsid w:val="002C6FA6"/>
    <w:rsid w:val="002D592E"/>
    <w:rsid w:val="002E3BA4"/>
    <w:rsid w:val="00313738"/>
    <w:rsid w:val="0037543F"/>
    <w:rsid w:val="0039221D"/>
    <w:rsid w:val="003970EA"/>
    <w:rsid w:val="004066CF"/>
    <w:rsid w:val="004110A3"/>
    <w:rsid w:val="00433790"/>
    <w:rsid w:val="0043686C"/>
    <w:rsid w:val="0046020F"/>
    <w:rsid w:val="00465EAA"/>
    <w:rsid w:val="0048618C"/>
    <w:rsid w:val="00492685"/>
    <w:rsid w:val="00495F1A"/>
    <w:rsid w:val="00496576"/>
    <w:rsid w:val="004B29F2"/>
    <w:rsid w:val="004D294E"/>
    <w:rsid w:val="004D74E0"/>
    <w:rsid w:val="004E5DBA"/>
    <w:rsid w:val="00513856"/>
    <w:rsid w:val="00520973"/>
    <w:rsid w:val="005269E4"/>
    <w:rsid w:val="005444FF"/>
    <w:rsid w:val="005568EB"/>
    <w:rsid w:val="00565244"/>
    <w:rsid w:val="005738E5"/>
    <w:rsid w:val="005843C7"/>
    <w:rsid w:val="00584D0C"/>
    <w:rsid w:val="005E5508"/>
    <w:rsid w:val="006438AC"/>
    <w:rsid w:val="00646676"/>
    <w:rsid w:val="006527FB"/>
    <w:rsid w:val="006568A3"/>
    <w:rsid w:val="00657FBC"/>
    <w:rsid w:val="00664E0A"/>
    <w:rsid w:val="0066733F"/>
    <w:rsid w:val="00690BBB"/>
    <w:rsid w:val="006A0B87"/>
    <w:rsid w:val="006E27C1"/>
    <w:rsid w:val="007109BD"/>
    <w:rsid w:val="00721ED3"/>
    <w:rsid w:val="00724792"/>
    <w:rsid w:val="007361DD"/>
    <w:rsid w:val="0074215C"/>
    <w:rsid w:val="007758C2"/>
    <w:rsid w:val="00784FC4"/>
    <w:rsid w:val="00787308"/>
    <w:rsid w:val="0078746F"/>
    <w:rsid w:val="0079211C"/>
    <w:rsid w:val="007A38C2"/>
    <w:rsid w:val="007B748E"/>
    <w:rsid w:val="007C5B22"/>
    <w:rsid w:val="007F47CE"/>
    <w:rsid w:val="00803942"/>
    <w:rsid w:val="0080558E"/>
    <w:rsid w:val="00806847"/>
    <w:rsid w:val="0081136A"/>
    <w:rsid w:val="008207D6"/>
    <w:rsid w:val="00846F5E"/>
    <w:rsid w:val="00855FC4"/>
    <w:rsid w:val="0087725A"/>
    <w:rsid w:val="00886255"/>
    <w:rsid w:val="008A267A"/>
    <w:rsid w:val="008C05A0"/>
    <w:rsid w:val="008C5F59"/>
    <w:rsid w:val="00936601"/>
    <w:rsid w:val="00936CC7"/>
    <w:rsid w:val="00945574"/>
    <w:rsid w:val="00950328"/>
    <w:rsid w:val="0096161B"/>
    <w:rsid w:val="00963236"/>
    <w:rsid w:val="009850DC"/>
    <w:rsid w:val="009857EA"/>
    <w:rsid w:val="00986195"/>
    <w:rsid w:val="009919C7"/>
    <w:rsid w:val="009A59B6"/>
    <w:rsid w:val="009B1BEE"/>
    <w:rsid w:val="009C02C8"/>
    <w:rsid w:val="009C5D40"/>
    <w:rsid w:val="009F56E3"/>
    <w:rsid w:val="009F649E"/>
    <w:rsid w:val="00A0019C"/>
    <w:rsid w:val="00A10066"/>
    <w:rsid w:val="00A3791B"/>
    <w:rsid w:val="00A53050"/>
    <w:rsid w:val="00A53DC4"/>
    <w:rsid w:val="00A70BC3"/>
    <w:rsid w:val="00A835EB"/>
    <w:rsid w:val="00A93CCF"/>
    <w:rsid w:val="00A963F8"/>
    <w:rsid w:val="00AA3612"/>
    <w:rsid w:val="00AB1E55"/>
    <w:rsid w:val="00AF6581"/>
    <w:rsid w:val="00B35A7B"/>
    <w:rsid w:val="00B3633C"/>
    <w:rsid w:val="00B560AD"/>
    <w:rsid w:val="00B71F14"/>
    <w:rsid w:val="00BA07E4"/>
    <w:rsid w:val="00BA68F6"/>
    <w:rsid w:val="00BB0028"/>
    <w:rsid w:val="00BB2CAF"/>
    <w:rsid w:val="00BD1C3B"/>
    <w:rsid w:val="00BD4746"/>
    <w:rsid w:val="00BD494B"/>
    <w:rsid w:val="00BE4541"/>
    <w:rsid w:val="00BF5F65"/>
    <w:rsid w:val="00C04AEE"/>
    <w:rsid w:val="00C1545D"/>
    <w:rsid w:val="00C17CD6"/>
    <w:rsid w:val="00C22E7D"/>
    <w:rsid w:val="00C27B96"/>
    <w:rsid w:val="00C65B74"/>
    <w:rsid w:val="00CB7917"/>
    <w:rsid w:val="00CC3D99"/>
    <w:rsid w:val="00CD5111"/>
    <w:rsid w:val="00CE45CA"/>
    <w:rsid w:val="00D30809"/>
    <w:rsid w:val="00D31EAD"/>
    <w:rsid w:val="00D57BC2"/>
    <w:rsid w:val="00D65D18"/>
    <w:rsid w:val="00D757D1"/>
    <w:rsid w:val="00D81B6B"/>
    <w:rsid w:val="00D845C8"/>
    <w:rsid w:val="00D960EB"/>
    <w:rsid w:val="00DA6604"/>
    <w:rsid w:val="00DB101E"/>
    <w:rsid w:val="00DB2950"/>
    <w:rsid w:val="00DB65A7"/>
    <w:rsid w:val="00DB6B41"/>
    <w:rsid w:val="00DC2E65"/>
    <w:rsid w:val="00DC7612"/>
    <w:rsid w:val="00DE079B"/>
    <w:rsid w:val="00DE4E5B"/>
    <w:rsid w:val="00DF43DB"/>
    <w:rsid w:val="00E01452"/>
    <w:rsid w:val="00E35C0B"/>
    <w:rsid w:val="00E75D6D"/>
    <w:rsid w:val="00E76EC4"/>
    <w:rsid w:val="00E8125F"/>
    <w:rsid w:val="00E853B5"/>
    <w:rsid w:val="00E96D74"/>
    <w:rsid w:val="00EA7D79"/>
    <w:rsid w:val="00EB1365"/>
    <w:rsid w:val="00F02BC1"/>
    <w:rsid w:val="00F05B63"/>
    <w:rsid w:val="00F30946"/>
    <w:rsid w:val="00F3242C"/>
    <w:rsid w:val="00F70705"/>
    <w:rsid w:val="00F72F1C"/>
    <w:rsid w:val="00F82285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1881B-82AC-4455-A2C3-45E4AAE6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F5E"/>
  </w:style>
  <w:style w:type="paragraph" w:styleId="Footer">
    <w:name w:val="footer"/>
    <w:basedOn w:val="Normal"/>
    <w:link w:val="FooterChar"/>
    <w:uiPriority w:val="99"/>
    <w:semiHidden/>
    <w:unhideWhenUsed/>
    <w:rsid w:val="0084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26A1-E6FA-4B41-8923-D98D49CC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delia neniscu BT</cp:lastModifiedBy>
  <cp:revision>11</cp:revision>
  <cp:lastPrinted>2025-02-11T08:38:00Z</cp:lastPrinted>
  <dcterms:created xsi:type="dcterms:W3CDTF">2025-01-29T09:16:00Z</dcterms:created>
  <dcterms:modified xsi:type="dcterms:W3CDTF">2025-02-26T09:43:00Z</dcterms:modified>
</cp:coreProperties>
</file>